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Реестр стратегических инвестиционных проектов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3"/>
        <w:gridCol w:w="1975"/>
        <w:gridCol w:w="1800"/>
        <w:gridCol w:w="1750"/>
        <w:gridCol w:w="2112"/>
        <w:gridCol w:w="1563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инвестиционного проекта, по которому принято решение Экспертной межве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домственной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стиционной комиссии Краснодарского края (далее – ЭМИК Краснодарского края) о включении в Реестр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инвестора (указывается юридическое лицо, кон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тактные данные) 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ной(ых) к полу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чению налого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вой(ых) льготы (льгот), преду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смотренных за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конодательством Краснодарского края о налогах и сборах 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соглашения о реализации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ционного проекта, включенного в Реестр (дополнительного со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глашения к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ционному соглаше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нию)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«Проект «Юг»             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17.11.2017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 от 13.11.2017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«Проект «Юг»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 от 11.12.2017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01.02.2019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28.01.2019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 от 18.02.2019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«АЭРОПОРТ ГЕЛЕНДЖИК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1.12.2021 на основании решения ЭМИК Краснодарского края № 25 от 1.12.2021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14.01.2022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Таманского терминала навалочных грузов»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Темрюкский район 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21.08.2023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«ПК «Шесхарис». ПП «Грушовая». Резервуары РВСП-30000 м3 №№ 29, 30, 31, 32. Строительство»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16.08.2023 г. БН; дополнительное соглашение от 23.12.2025 Б/Н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 Краснодарском крае мощностью 560 МВт»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01.08.2023 на основании решения ЭМИК Краснодарского края № 38 от 01.08.2023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29.08.2023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15.08.2024 на основании решения ЭМИК Краснодарского края № 53 от 15.08.2024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25.09.2024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26.12.2024 на основании решения ЭМИК Краснодарского края № 61 от 26.12.2024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12.02.2025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31.07.2025 на основании решения ЭМИК Краснодарского края № 69 от 31.07.2025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09.09.2025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«Выставочно-ярмарочный комплекс «Винный город»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12.12.2025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«Дворцово – парковый ансамбль санатория «Волна». 1949 – 1964 гг. Краснодарский край, г. Сочи, Хостинский район, ул. Краснополянская, 6»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24.12.2025 № 9-и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«Строительство терминального комплекса по перевалке зерновых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с автомобильного на морской транспорт» 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 xml:space="preserve"> «Новороссийский зерновой терминал»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7,5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28.01.2026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7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№ 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-2026/65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«Универсальный склад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родовольст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венных и непродо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вольственных товаров, Краснодар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Новороссийск, </w:t>
            </w:r>
          </w:p>
          <w:p>
            <w:pPr>
              <w:spacing w:after="0" w:line="240" w:lineRule="auto"/>
              <w:contextualSpacing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ст-ца Раевская» 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«ОРЦ Раевское»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8,5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29.04.2026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на основании решения ЭМИК Краснодарского края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headerReference r:id="rId5" w:type="first"/>
      <w:pgSz w:w="16838" w:h="11906" w:orient="landscape"/>
      <w:pgMar w:top="567" w:right="1134" w:bottom="170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97348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363EF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3F9C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  <w:rsid w:val="28F4E52D"/>
    <w:rsid w:val="2FBB813D"/>
    <w:rsid w:val="E3FE8C01"/>
    <w:rsid w:val="E4C3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paragraph" w:styleId="3">
    <w:name w:val="heading 2"/>
    <w:basedOn w:val="2"/>
    <w:next w:val="1"/>
    <w:link w:val="13"/>
    <w:qFormat/>
    <w:uiPriority w:val="99"/>
    <w:pPr>
      <w:widowControl w:val="0"/>
      <w:outlineLvl w:val="1"/>
    </w:pPr>
  </w:style>
  <w:style w:type="paragraph" w:styleId="4">
    <w:name w:val="heading 3"/>
    <w:basedOn w:val="3"/>
    <w:next w:val="1"/>
    <w:link w:val="14"/>
    <w:qFormat/>
    <w:uiPriority w:val="99"/>
    <w:pPr>
      <w:outlineLvl w:val="2"/>
    </w:pPr>
  </w:style>
  <w:style w:type="paragraph" w:styleId="5">
    <w:name w:val="heading 4"/>
    <w:basedOn w:val="4"/>
    <w:next w:val="1"/>
    <w:link w:val="15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table" w:styleId="11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3">
    <w:name w:val="Заголовок 2 Знак"/>
    <w:basedOn w:val="6"/>
    <w:link w:val="3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4">
    <w:name w:val="Заголовок 3 Знак"/>
    <w:basedOn w:val="6"/>
    <w:link w:val="4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5">
    <w:name w:val="Заголовок 4 Знак"/>
    <w:basedOn w:val="6"/>
    <w:link w:val="5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6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17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8">
    <w:name w:val="Нижний колонтитул Знак"/>
    <w:basedOn w:val="6"/>
    <w:link w:val="10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20">
    <w:name w:val="Внимание: криминал!!"/>
    <w:basedOn w:val="21"/>
    <w:next w:val="1"/>
    <w:qFormat/>
    <w:uiPriority w:val="99"/>
  </w:style>
  <w:style w:type="paragraph" w:customStyle="1" w:styleId="21">
    <w:name w:val="Внимание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customStyle="1" w:styleId="22">
    <w:name w:val="Внимание: недобросовестность!"/>
    <w:basedOn w:val="21"/>
    <w:next w:val="1"/>
    <w:qFormat/>
    <w:uiPriority w:val="99"/>
  </w:style>
  <w:style w:type="paragraph" w:customStyle="1" w:styleId="23">
    <w:name w:val="Интерактивный заголовок"/>
    <w:basedOn w:val="24"/>
    <w:next w:val="1"/>
    <w:qFormat/>
    <w:uiPriority w:val="99"/>
  </w:style>
  <w:style w:type="paragraph" w:customStyle="1" w:styleId="24">
    <w:name w:val="Заголовок"/>
    <w:basedOn w:val="25"/>
    <w:next w:val="1"/>
    <w:qFormat/>
    <w:uiPriority w:val="99"/>
    <w:rPr>
      <w:b/>
      <w:bCs/>
      <w:color w:val="0058A9"/>
      <w:shd w:val="clear" w:color="auto" w:fill="F0F0F0"/>
    </w:rPr>
  </w:style>
  <w:style w:type="paragraph" w:customStyle="1" w:styleId="25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6">
    <w:name w:val="Колонтитул (левый)"/>
    <w:basedOn w:val="27"/>
    <w:next w:val="1"/>
    <w:qFormat/>
    <w:uiPriority w:val="99"/>
  </w:style>
  <w:style w:type="paragraph" w:customStyle="1" w:styleId="27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8">
    <w:name w:val="Куда обратиться?"/>
    <w:basedOn w:val="21"/>
    <w:next w:val="1"/>
    <w:qFormat/>
    <w:uiPriority w:val="99"/>
  </w:style>
  <w:style w:type="paragraph" w:customStyle="1" w:styleId="29">
    <w:name w:val="Необходимые документы"/>
    <w:basedOn w:val="21"/>
    <w:next w:val="1"/>
    <w:qFormat/>
    <w:uiPriority w:val="99"/>
  </w:style>
  <w:style w:type="paragraph" w:customStyle="1" w:styleId="30">
    <w:name w:val="Оглавление"/>
    <w:basedOn w:val="31"/>
    <w:next w:val="1"/>
    <w:qFormat/>
    <w:uiPriority w:val="99"/>
  </w:style>
  <w:style w:type="paragraph" w:customStyle="1" w:styleId="3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32">
    <w:name w:val="Пример."/>
    <w:basedOn w:val="21"/>
    <w:next w:val="1"/>
    <w:qFormat/>
    <w:uiPriority w:val="99"/>
  </w:style>
  <w:style w:type="paragraph" w:customStyle="1" w:styleId="33">
    <w:name w:val="Примечание."/>
    <w:basedOn w:val="21"/>
    <w:next w:val="1"/>
    <w:qFormat/>
    <w:uiPriority w:val="99"/>
  </w:style>
  <w:style w:type="paragraph" w:customStyle="1" w:styleId="3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5">
    <w:name w:val="Цветовое выделение"/>
    <w:qFormat/>
    <w:uiPriority w:val="99"/>
    <w:rPr>
      <w:b/>
      <w:color w:val="26282F"/>
    </w:rPr>
  </w:style>
  <w:style w:type="paragraph" w:customStyle="1" w:styleId="36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match"/>
    <w:basedOn w:val="6"/>
    <w:qFormat/>
    <w:uiPriority w:val="0"/>
  </w:style>
  <w:style w:type="character" w:customStyle="1" w:styleId="39">
    <w:name w:val="apple-converted-space"/>
    <w:basedOn w:val="6"/>
    <w:qFormat/>
    <w:uiPriority w:val="0"/>
  </w:style>
  <w:style w:type="paragraph" w:customStyle="1" w:styleId="4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1099</Words>
  <Characters>6269</Characters>
  <Lines>52</Lines>
  <Paragraphs>14</Paragraphs>
  <TotalTime>7</TotalTime>
  <ScaleCrop>false</ScaleCrop>
  <LinksUpToDate>false</LinksUpToDate>
  <CharactersWithSpaces>7354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2025-07-09T00:35:00Z</dcterms:created>
  <dc:creator>Баляба Мария Александровна</dc:creator>
  <cp:lastModifiedBy>n.a.varfolomeeva</cp:lastModifiedBy>
  <cp:lastPrinted>2019-07-12T00:41:00Z</cp:lastPrinted>
  <dcterms:modified xsi:type="dcterms:W3CDTF">2026-05-07T09:43:13Z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